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A8" w:rsidRPr="00966BA8" w:rsidRDefault="00966BA8" w:rsidP="00966BA8">
      <w:pPr>
        <w:tabs>
          <w:tab w:val="left" w:pos="7665"/>
        </w:tabs>
        <w:spacing w:after="0" w:line="240" w:lineRule="auto"/>
        <w:jc w:val="right"/>
        <w:rPr>
          <w:rFonts w:ascii="Times New Roman" w:eastAsia="Times New Roman" w:hAnsi="Times New Roman" w:cs="Latha"/>
          <w:b/>
          <w:bCs/>
          <w:noProof/>
          <w:sz w:val="16"/>
          <w:szCs w:val="16"/>
          <w:lang w:bidi="ta-IN"/>
        </w:rPr>
      </w:pPr>
      <w:bookmarkStart w:id="0" w:name="_GoBack"/>
      <w:bookmarkEnd w:id="0"/>
    </w:p>
    <w:p w:rsidR="00966BA8" w:rsidRPr="00966BA8" w:rsidRDefault="00966BA8" w:rsidP="00966BA8">
      <w:pPr>
        <w:tabs>
          <w:tab w:val="left" w:pos="7665"/>
        </w:tabs>
        <w:spacing w:after="0" w:line="240" w:lineRule="auto"/>
        <w:jc w:val="center"/>
        <w:rPr>
          <w:rFonts w:ascii="Times New Roman" w:eastAsia="Times New Roman" w:hAnsi="Times New Roman" w:cs="Latha"/>
          <w:b/>
          <w:bCs/>
          <w:noProof/>
          <w:sz w:val="28"/>
          <w:szCs w:val="28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8"/>
          <w:szCs w:val="28"/>
          <w:lang w:bidi="ta-IN"/>
        </w:rPr>
        <w:t xml:space="preserve">GUIDELINES AND CONDITIONS FOR THE REGISTRATION OF </w:t>
      </w:r>
    </w:p>
    <w:p w:rsidR="00966BA8" w:rsidRPr="00966BA8" w:rsidRDefault="00966BA8" w:rsidP="00966BA8">
      <w:pPr>
        <w:tabs>
          <w:tab w:val="left" w:pos="7665"/>
        </w:tabs>
        <w:spacing w:after="0" w:line="240" w:lineRule="auto"/>
        <w:jc w:val="center"/>
        <w:rPr>
          <w:rFonts w:ascii="Times New Roman" w:eastAsia="Times New Roman" w:hAnsi="Times New Roman" w:cs="Latha"/>
          <w:b/>
          <w:bCs/>
          <w:noProof/>
          <w:sz w:val="28"/>
          <w:szCs w:val="28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8"/>
          <w:szCs w:val="28"/>
          <w:lang w:bidi="ta-IN"/>
        </w:rPr>
        <w:t>OVERSEAS MANUFACTURERS UNDER THE IMPORT INSPECTION SCHEME OF THE SRI LANKA STANDARDS INSTITUTION</w:t>
      </w:r>
    </w:p>
    <w:p w:rsidR="00966BA8" w:rsidRPr="00966BA8" w:rsidRDefault="00966BA8" w:rsidP="00966BA8">
      <w:pPr>
        <w:tabs>
          <w:tab w:val="left" w:pos="7665"/>
        </w:tabs>
        <w:spacing w:after="0" w:line="240" w:lineRule="auto"/>
        <w:jc w:val="center"/>
        <w:rPr>
          <w:rFonts w:ascii="Times New Roman" w:eastAsia="Times New Roman" w:hAnsi="Times New Roman" w:cs="Latha"/>
          <w:noProof/>
          <w:sz w:val="14"/>
          <w:szCs w:val="14"/>
          <w:lang w:bidi="ta-IN"/>
        </w:rPr>
      </w:pPr>
    </w:p>
    <w:p w:rsidR="00966BA8" w:rsidRPr="00966BA8" w:rsidRDefault="00966BA8" w:rsidP="00966BA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Under the Import Inspection Scheme operated by the Sri Lanka Standards Institution (SLSI), Conformity Certificate (CC) </w:t>
      </w:r>
      <w:r w:rsidR="00FC3AC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which is traceable to the consignment and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issued by registered manufacturing plant will be accepted for perusal of a consignment imported from the same manufacturing plant. If CC is acceptable, such consignments will be approved for clearance and samples will be drawn on a random basis to ensure the quality and </w:t>
      </w:r>
      <w:r w:rsidR="009A2A2E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verify the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CC issued by the manufacturing plant.  </w:t>
      </w:r>
    </w:p>
    <w:p w:rsidR="00966BA8" w:rsidRPr="00966BA8" w:rsidRDefault="00966BA8" w:rsidP="00966BA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12"/>
          <w:szCs w:val="12"/>
          <w:lang w:bidi="ta-IN"/>
        </w:rPr>
      </w:pPr>
    </w:p>
    <w:p w:rsidR="00966BA8" w:rsidRPr="00966BA8" w:rsidRDefault="00966BA8" w:rsidP="00966BA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This procedure will be valid until SLSI notifies any change of status of the registration of the manufacturing </w:t>
      </w:r>
      <w:r w:rsidR="009A2A2E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plant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concerned and all those consignments manufactured in the registered </w:t>
      </w:r>
      <w:r w:rsidR="009A2A2E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plant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will be </w:t>
      </w:r>
      <w:r w:rsidRPr="0025617B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approved</w:t>
      </w:r>
      <w:r w:rsidR="0014092F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</w:t>
      </w:r>
      <w:r w:rsidR="0025617B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subject to testing and sampling on random basis</w:t>
      </w:r>
      <w:r w:rsidR="0014092F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until the change of s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tatus.</w:t>
      </w:r>
    </w:p>
    <w:p w:rsidR="00966BA8" w:rsidRPr="00966BA8" w:rsidRDefault="00966BA8" w:rsidP="00966BA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12"/>
          <w:szCs w:val="12"/>
          <w:lang w:bidi="ta-IN"/>
        </w:rPr>
      </w:pPr>
    </w:p>
    <w:p w:rsidR="00966BA8" w:rsidRPr="00966BA8" w:rsidRDefault="00966BA8" w:rsidP="00966BA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For further information please refer the </w:t>
      </w:r>
      <w:r w:rsidRPr="00966BA8">
        <w:rPr>
          <w:rFonts w:ascii="Times New Roman" w:eastAsia="Times New Roman" w:hAnsi="Times New Roman" w:cs="Latha"/>
          <w:b/>
          <w:noProof/>
          <w:sz w:val="24"/>
          <w:szCs w:val="24"/>
          <w:lang w:bidi="ta-IN"/>
        </w:rPr>
        <w:t>Import Inspection Scheme for Designated Products (Doc. No. QA_GL_7.1_04).</w:t>
      </w:r>
    </w:p>
    <w:p w:rsidR="00966BA8" w:rsidRPr="00966BA8" w:rsidRDefault="00966BA8" w:rsidP="00966BA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8"/>
          <w:szCs w:val="8"/>
          <w:lang w:bidi="ta-IN"/>
        </w:rPr>
      </w:pPr>
    </w:p>
    <w:p w:rsidR="00966BA8" w:rsidRPr="00966BA8" w:rsidRDefault="00966BA8" w:rsidP="00966BA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The procedure for registration is given below.</w:t>
      </w:r>
    </w:p>
    <w:p w:rsidR="00966BA8" w:rsidRPr="00966BA8" w:rsidRDefault="00966BA8" w:rsidP="00966BA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8"/>
          <w:szCs w:val="8"/>
          <w:lang w:bidi="ta-IN"/>
        </w:rPr>
      </w:pPr>
    </w:p>
    <w:p w:rsidR="00966BA8" w:rsidRPr="00966BA8" w:rsidRDefault="00966BA8" w:rsidP="00966BA8">
      <w:pPr>
        <w:numPr>
          <w:ilvl w:val="0"/>
          <w:numId w:val="1"/>
        </w:numPr>
        <w:tabs>
          <w:tab w:val="left" w:pos="270"/>
          <w:tab w:val="num" w:pos="450"/>
          <w:tab w:val="left" w:pos="7665"/>
        </w:tabs>
        <w:spacing w:after="0" w:line="240" w:lineRule="auto"/>
        <w:ind w:hanging="720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General :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8"/>
          <w:szCs w:val="8"/>
          <w:lang w:bidi="ta-IN"/>
        </w:rPr>
      </w:pPr>
    </w:p>
    <w:p w:rsidR="00966BA8" w:rsidRPr="00966BA8" w:rsidRDefault="00966BA8" w:rsidP="00966BA8">
      <w:pPr>
        <w:tabs>
          <w:tab w:val="left" w:pos="27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Products manufactured in </w:t>
      </w:r>
      <w:r w:rsidR="0025617B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plants which satify</w:t>
      </w:r>
      <w:r w:rsidRPr="00BB2470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below </w:t>
      </w:r>
      <w:r w:rsidR="00BB2470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conditions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will qualify to be</w:t>
      </w:r>
      <w:r w:rsidR="004F6D8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registered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under this scheme.  If a </w:t>
      </w:r>
      <w:r w:rsidR="009A2A2E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manufacturer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uses more than one manufacturing plants to export to Sri Lanka all those plants </w:t>
      </w:r>
      <w:r w:rsidR="004F6D8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are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need</w:t>
      </w:r>
      <w:r w:rsidR="004F6D8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ed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to obtain </w:t>
      </w:r>
      <w:r w:rsidR="004F6D8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the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registration status seperately and also number of products</w:t>
      </w:r>
      <w:r w:rsidR="004F6D8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(covered by different standards)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manufactured by the same plant need to obtain registration status seperately for each product.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10"/>
          <w:szCs w:val="10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2.Conditions for registration: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8"/>
          <w:szCs w:val="8"/>
          <w:lang w:bidi="ta-IN"/>
        </w:rPr>
      </w:pPr>
    </w:p>
    <w:p w:rsidR="00966BA8" w:rsidRPr="00966BA8" w:rsidRDefault="00966BA8" w:rsidP="00966BA8">
      <w:pPr>
        <w:tabs>
          <w:tab w:val="left" w:pos="990"/>
          <w:tab w:val="left" w:pos="1710"/>
          <w:tab w:val="left" w:pos="7665"/>
        </w:tabs>
        <w:spacing w:after="0" w:line="240" w:lineRule="auto"/>
        <w:ind w:left="108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</w:p>
    <w:p w:rsidR="00966BA8" w:rsidRPr="00966BA8" w:rsidRDefault="00966BA8" w:rsidP="00966BA8">
      <w:pPr>
        <w:tabs>
          <w:tab w:val="left" w:pos="720"/>
          <w:tab w:val="left" w:pos="7665"/>
        </w:tabs>
        <w:spacing w:after="0" w:line="240" w:lineRule="auto"/>
        <w:ind w:left="720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 xml:space="preserve">  </w:t>
      </w:r>
      <w:r w:rsidR="006D57CA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2.1</w:t>
      </w: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 xml:space="preserve"> Manufacturing </w:t>
      </w:r>
      <w:r w:rsidR="009717EC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plants</w:t>
      </w: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 xml:space="preserve"> with Quality Systems will qualify for registration.</w:t>
      </w:r>
    </w:p>
    <w:p w:rsidR="00966BA8" w:rsidRPr="00966BA8" w:rsidRDefault="00966BA8" w:rsidP="00966BA8">
      <w:pPr>
        <w:tabs>
          <w:tab w:val="left" w:pos="108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ab/>
        <w:t>ISO  9001 Certified Companies :</w:t>
      </w:r>
    </w:p>
    <w:p w:rsidR="00966BA8" w:rsidRPr="00966BA8" w:rsidRDefault="00966BA8" w:rsidP="00966BA8">
      <w:pPr>
        <w:tabs>
          <w:tab w:val="left" w:pos="1080"/>
          <w:tab w:val="left" w:pos="7665"/>
        </w:tabs>
        <w:spacing w:after="0" w:line="240" w:lineRule="auto"/>
        <w:ind w:left="1080"/>
        <w:jc w:val="both"/>
        <w:rPr>
          <w:rFonts w:ascii="Times New Roman" w:eastAsia="Times New Roman" w:hAnsi="Times New Roman" w:cs="Latha"/>
          <w:noProof/>
          <w:sz w:val="6"/>
          <w:szCs w:val="6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The manufacturing plant certified for ISO  9001 </w:t>
      </w:r>
      <w:r w:rsidR="0025617B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Quality Management System by a certification body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acceptable to SLSI </w:t>
      </w:r>
      <w:r w:rsidR="0025617B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is qualified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for registration. </w:t>
      </w:r>
    </w:p>
    <w:p w:rsidR="00966BA8" w:rsidRPr="00966BA8" w:rsidRDefault="00966BA8" w:rsidP="00966BA8">
      <w:pPr>
        <w:tabs>
          <w:tab w:val="left" w:pos="540"/>
          <w:tab w:val="num" w:pos="1080"/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ab/>
        <w:t xml:space="preserve">         Other Quality Systems :</w:t>
      </w:r>
    </w:p>
    <w:p w:rsidR="00966BA8" w:rsidRPr="00966BA8" w:rsidRDefault="00966BA8" w:rsidP="00966BA8">
      <w:pPr>
        <w:tabs>
          <w:tab w:val="left" w:pos="990"/>
          <w:tab w:val="left" w:pos="1710"/>
        </w:tabs>
        <w:spacing w:after="0" w:line="240" w:lineRule="auto"/>
        <w:ind w:left="990"/>
        <w:jc w:val="both"/>
        <w:rPr>
          <w:rFonts w:ascii="Times New Roman" w:eastAsia="Times New Roman" w:hAnsi="Times New Roman" w:cs="Latha"/>
          <w:b/>
          <w:bCs/>
          <w:noProof/>
          <w:sz w:val="4"/>
          <w:szCs w:val="4"/>
          <w:lang w:bidi="ta-IN"/>
        </w:rPr>
      </w:pPr>
    </w:p>
    <w:p w:rsidR="00966BA8" w:rsidRPr="00966BA8" w:rsidRDefault="00966BA8" w:rsidP="00966BA8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SLSI will evaluate other internationally accepted certifications such as  GMP, HACCP or ISO 22001 as </w:t>
      </w:r>
      <w:r w:rsidR="00E15F14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a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part fulfillment of the above requirement for Food Industries, and effective HACCP system is need</w:t>
      </w:r>
      <w:r w:rsidR="00E15F14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ed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to be in operation for the other requirements. </w:t>
      </w:r>
    </w:p>
    <w:p w:rsidR="00966BA8" w:rsidRPr="00966BA8" w:rsidRDefault="009717EC" w:rsidP="00966BA8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The following i</w:t>
      </w:r>
      <w:r w:rsidR="00966BA8"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nformation on Quality</w:t>
      </w:r>
      <w:r w:rsidR="00E15F14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 xml:space="preserve"> management</w:t>
      </w:r>
      <w:r w:rsidR="00966BA8"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 xml:space="preserve"> Systems </w:t>
      </w:r>
      <w:r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should be provided by the manufacturer</w:t>
      </w:r>
      <w:r w:rsidR="00966BA8"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:</w:t>
      </w:r>
    </w:p>
    <w:p w:rsidR="00966BA8" w:rsidRPr="00966BA8" w:rsidRDefault="00966BA8" w:rsidP="00966BA8">
      <w:pPr>
        <w:tabs>
          <w:tab w:val="left" w:pos="1620"/>
        </w:tabs>
        <w:spacing w:after="0" w:line="240" w:lineRule="auto"/>
        <w:ind w:left="1620"/>
        <w:jc w:val="both"/>
        <w:rPr>
          <w:rFonts w:ascii="Times New Roman" w:eastAsia="Times New Roman" w:hAnsi="Times New Roman" w:cs="Latha"/>
          <w:b/>
          <w:bCs/>
          <w:noProof/>
          <w:sz w:val="8"/>
          <w:szCs w:val="8"/>
          <w:lang w:bidi="ta-IN"/>
        </w:rPr>
      </w:pPr>
    </w:p>
    <w:p w:rsidR="00966BA8" w:rsidRPr="00966BA8" w:rsidRDefault="00966BA8" w:rsidP="00966BA8">
      <w:pPr>
        <w:numPr>
          <w:ilvl w:val="0"/>
          <w:numId w:val="2"/>
        </w:numPr>
        <w:tabs>
          <w:tab w:val="left" w:pos="1980"/>
          <w:tab w:val="num" w:pos="3420"/>
        </w:tabs>
        <w:spacing w:after="0" w:line="240" w:lineRule="auto"/>
        <w:ind w:hanging="2358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Products manufactured,</w:t>
      </w:r>
    </w:p>
    <w:p w:rsidR="00966BA8" w:rsidRPr="00966BA8" w:rsidRDefault="00966BA8" w:rsidP="00966BA8">
      <w:pPr>
        <w:numPr>
          <w:ilvl w:val="0"/>
          <w:numId w:val="2"/>
        </w:numPr>
        <w:tabs>
          <w:tab w:val="left" w:pos="1980"/>
          <w:tab w:val="left" w:pos="2520"/>
          <w:tab w:val="num" w:pos="3420"/>
        </w:tabs>
        <w:spacing w:after="0" w:line="240" w:lineRule="auto"/>
        <w:ind w:hanging="2358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Quality</w:t>
      </w:r>
      <w:r w:rsidR="00E15F14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management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System in operation,</w:t>
      </w:r>
    </w:p>
    <w:p w:rsidR="00966BA8" w:rsidRPr="00966BA8" w:rsidRDefault="00966BA8" w:rsidP="00966BA8">
      <w:pPr>
        <w:numPr>
          <w:ilvl w:val="0"/>
          <w:numId w:val="2"/>
        </w:numPr>
        <w:tabs>
          <w:tab w:val="left" w:pos="1980"/>
          <w:tab w:val="left" w:pos="2520"/>
          <w:tab w:val="num" w:pos="3420"/>
        </w:tabs>
        <w:spacing w:after="0" w:line="240" w:lineRule="auto"/>
        <w:ind w:hanging="2358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Standards used in the above system,</w:t>
      </w:r>
    </w:p>
    <w:p w:rsidR="00966BA8" w:rsidRPr="00966BA8" w:rsidRDefault="00966BA8" w:rsidP="00966BA8">
      <w:pPr>
        <w:numPr>
          <w:ilvl w:val="0"/>
          <w:numId w:val="2"/>
        </w:numPr>
        <w:tabs>
          <w:tab w:val="left" w:pos="1980"/>
          <w:tab w:val="left" w:pos="2520"/>
          <w:tab w:val="num" w:pos="3420"/>
        </w:tabs>
        <w:spacing w:after="0" w:line="240" w:lineRule="auto"/>
        <w:ind w:hanging="2358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lastRenderedPageBreak/>
        <w:t>Standards used for the product,</w:t>
      </w:r>
    </w:p>
    <w:p w:rsidR="00966BA8" w:rsidRPr="00966BA8" w:rsidRDefault="00966BA8" w:rsidP="00966BA8">
      <w:pPr>
        <w:numPr>
          <w:ilvl w:val="0"/>
          <w:numId w:val="2"/>
        </w:numPr>
        <w:tabs>
          <w:tab w:val="left" w:pos="1980"/>
          <w:tab w:val="left" w:pos="2520"/>
          <w:tab w:val="num" w:pos="3420"/>
        </w:tabs>
        <w:spacing w:after="0" w:line="240" w:lineRule="auto"/>
        <w:ind w:hanging="2358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Status of calibration of the equipment used,</w:t>
      </w:r>
    </w:p>
    <w:p w:rsidR="00966BA8" w:rsidRPr="00966BA8" w:rsidRDefault="00966BA8" w:rsidP="00966BA8">
      <w:pPr>
        <w:numPr>
          <w:ilvl w:val="0"/>
          <w:numId w:val="2"/>
        </w:numPr>
        <w:tabs>
          <w:tab w:val="left" w:pos="1980"/>
          <w:tab w:val="left" w:pos="2520"/>
          <w:tab w:val="num" w:pos="3420"/>
        </w:tabs>
        <w:spacing w:after="0" w:line="240" w:lineRule="auto"/>
        <w:ind w:hanging="2358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Qualifications and experience of the technical staff associated with</w:t>
      </w:r>
    </w:p>
    <w:p w:rsidR="00966BA8" w:rsidRPr="00966BA8" w:rsidRDefault="00966BA8" w:rsidP="00966BA8">
      <w:pPr>
        <w:tabs>
          <w:tab w:val="left" w:pos="1980"/>
          <w:tab w:val="left" w:pos="2520"/>
        </w:tabs>
        <w:spacing w:after="0" w:line="240" w:lineRule="auto"/>
        <w:ind w:left="189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 production and testing,</w:t>
      </w:r>
    </w:p>
    <w:p w:rsidR="00966BA8" w:rsidRPr="00966BA8" w:rsidRDefault="00966BA8" w:rsidP="00966BA8">
      <w:pPr>
        <w:numPr>
          <w:ilvl w:val="0"/>
          <w:numId w:val="2"/>
        </w:numPr>
        <w:tabs>
          <w:tab w:val="left" w:pos="1980"/>
          <w:tab w:val="left" w:pos="2520"/>
          <w:tab w:val="num" w:pos="3420"/>
        </w:tabs>
        <w:spacing w:after="0" w:line="240" w:lineRule="auto"/>
        <w:ind w:hanging="2358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Details of records maintained,</w:t>
      </w:r>
    </w:p>
    <w:p w:rsidR="00966BA8" w:rsidRDefault="00966BA8" w:rsidP="00966BA8">
      <w:pPr>
        <w:numPr>
          <w:ilvl w:val="0"/>
          <w:numId w:val="2"/>
        </w:numPr>
        <w:tabs>
          <w:tab w:val="left" w:pos="1980"/>
          <w:tab w:val="left" w:pos="2520"/>
          <w:tab w:val="num" w:pos="3420"/>
        </w:tabs>
        <w:spacing w:after="0" w:line="240" w:lineRule="auto"/>
        <w:ind w:hanging="2358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Information on applicable regulations in the country of manufacture</w:t>
      </w:r>
    </w:p>
    <w:p w:rsidR="00966BA8" w:rsidRPr="00966BA8" w:rsidRDefault="00966BA8" w:rsidP="00966BA8">
      <w:pPr>
        <w:tabs>
          <w:tab w:val="left" w:pos="990"/>
          <w:tab w:val="num" w:pos="1440"/>
          <w:tab w:val="left" w:pos="1710"/>
          <w:tab w:val="left" w:pos="7665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Latha"/>
          <w:noProof/>
          <w:sz w:val="12"/>
          <w:szCs w:val="12"/>
          <w:lang w:bidi="ta-IN"/>
        </w:rPr>
      </w:pPr>
    </w:p>
    <w:p w:rsidR="00966BA8" w:rsidRPr="006D57CA" w:rsidRDefault="006D57CA" w:rsidP="006D57CA">
      <w:pPr>
        <w:pStyle w:val="ListParagraph"/>
        <w:numPr>
          <w:ilvl w:val="1"/>
          <w:numId w:val="6"/>
        </w:numPr>
        <w:tabs>
          <w:tab w:val="left" w:pos="990"/>
          <w:tab w:val="left" w:pos="171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If 2.1 </w:t>
      </w:r>
      <w:r w:rsidR="00966BA8" w:rsidRPr="006D57CA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</w:t>
      </w:r>
      <w:r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is s</w:t>
      </w:r>
      <w:r w:rsidR="00966BA8" w:rsidRPr="006D57CA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atified then SLSI will appoint a competent audit team based on the product(s) manufacturered by the company to conduct a thorough assessment to verify the following;</w:t>
      </w:r>
    </w:p>
    <w:p w:rsidR="00966BA8" w:rsidRPr="00966BA8" w:rsidRDefault="00966BA8" w:rsidP="00966BA8">
      <w:pPr>
        <w:tabs>
          <w:tab w:val="left" w:pos="1440"/>
          <w:tab w:val="left" w:pos="7665"/>
        </w:tabs>
        <w:spacing w:after="0" w:line="240" w:lineRule="auto"/>
        <w:ind w:left="900"/>
        <w:jc w:val="both"/>
        <w:rPr>
          <w:rFonts w:ascii="Times New Roman" w:eastAsia="Times New Roman" w:hAnsi="Times New Roman" w:cs="Latha"/>
          <w:bCs/>
          <w:noProof/>
          <w:sz w:val="6"/>
          <w:szCs w:val="6"/>
          <w:lang w:bidi="ta-IN"/>
        </w:rPr>
      </w:pPr>
    </w:p>
    <w:p w:rsidR="00966BA8" w:rsidRPr="00966BA8" w:rsidRDefault="00966BA8" w:rsidP="00966BA8">
      <w:pPr>
        <w:numPr>
          <w:ilvl w:val="1"/>
          <w:numId w:val="3"/>
        </w:numPr>
        <w:tabs>
          <w:tab w:val="left" w:pos="1440"/>
          <w:tab w:val="left" w:pos="1710"/>
          <w:tab w:val="left" w:pos="7665"/>
        </w:tabs>
        <w:spacing w:after="0" w:line="240" w:lineRule="auto"/>
        <w:ind w:left="1710" w:hanging="360"/>
        <w:jc w:val="both"/>
        <w:rPr>
          <w:rFonts w:ascii="Times New Roman" w:eastAsia="Times New Roman" w:hAnsi="Times New Roman" w:cs="Latha"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Cs/>
          <w:noProof/>
          <w:sz w:val="24"/>
          <w:szCs w:val="24"/>
          <w:lang w:bidi="ta-IN"/>
        </w:rPr>
        <w:t>To check the quality control practice</w:t>
      </w:r>
      <w:r w:rsidR="00E15F14">
        <w:rPr>
          <w:rFonts w:ascii="Times New Roman" w:eastAsia="Times New Roman" w:hAnsi="Times New Roman" w:cs="Latha"/>
          <w:bCs/>
          <w:noProof/>
          <w:sz w:val="24"/>
          <w:szCs w:val="24"/>
          <w:lang w:bidi="ta-IN"/>
        </w:rPr>
        <w:t>s</w:t>
      </w:r>
      <w:r w:rsidRPr="00966BA8">
        <w:rPr>
          <w:rFonts w:ascii="Times New Roman" w:eastAsia="Times New Roman" w:hAnsi="Times New Roman" w:cs="Latha"/>
          <w:bCs/>
          <w:noProof/>
          <w:sz w:val="24"/>
          <w:szCs w:val="24"/>
          <w:lang w:bidi="ta-IN"/>
        </w:rPr>
        <w:t xml:space="preserve"> and process control practice of the production process.</w:t>
      </w:r>
    </w:p>
    <w:p w:rsidR="00966BA8" w:rsidRPr="00966BA8" w:rsidRDefault="00966BA8" w:rsidP="00966BA8">
      <w:pPr>
        <w:numPr>
          <w:ilvl w:val="1"/>
          <w:numId w:val="3"/>
        </w:numPr>
        <w:tabs>
          <w:tab w:val="left" w:pos="1440"/>
          <w:tab w:val="num" w:pos="1710"/>
          <w:tab w:val="left" w:pos="7665"/>
        </w:tabs>
        <w:spacing w:after="0" w:line="240" w:lineRule="auto"/>
        <w:ind w:left="1710" w:hanging="360"/>
        <w:jc w:val="both"/>
        <w:rPr>
          <w:rFonts w:ascii="Times New Roman" w:eastAsia="Times New Roman" w:hAnsi="Times New Roman" w:cs="Latha"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Cs/>
          <w:noProof/>
          <w:sz w:val="24"/>
          <w:szCs w:val="24"/>
          <w:lang w:bidi="ta-IN"/>
        </w:rPr>
        <w:t xml:space="preserve">To examine the testing facilities available </w:t>
      </w:r>
      <w:r w:rsidR="00E15F14">
        <w:rPr>
          <w:rFonts w:ascii="Times New Roman" w:eastAsia="Times New Roman" w:hAnsi="Times New Roman" w:cs="Latha"/>
          <w:bCs/>
          <w:noProof/>
          <w:sz w:val="24"/>
          <w:szCs w:val="24"/>
          <w:lang w:bidi="ta-IN"/>
        </w:rPr>
        <w:t>at</w:t>
      </w:r>
      <w:r w:rsidRPr="00966BA8">
        <w:rPr>
          <w:rFonts w:ascii="Times New Roman" w:eastAsia="Times New Roman" w:hAnsi="Times New Roman" w:cs="Latha"/>
          <w:bCs/>
          <w:noProof/>
          <w:sz w:val="24"/>
          <w:szCs w:val="24"/>
          <w:lang w:bidi="ta-IN"/>
        </w:rPr>
        <w:t xml:space="preserve"> the manufacturer, assess the testing practices and capabilities and also to check the conformity of product.</w:t>
      </w:r>
    </w:p>
    <w:p w:rsidR="00966BA8" w:rsidRPr="00966BA8" w:rsidRDefault="00966BA8" w:rsidP="00966BA8">
      <w:pPr>
        <w:numPr>
          <w:ilvl w:val="1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Latha"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Cs/>
          <w:noProof/>
          <w:sz w:val="24"/>
          <w:szCs w:val="24"/>
          <w:lang w:bidi="ta-IN"/>
        </w:rPr>
        <w:t xml:space="preserve">To determine and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assess the adequacy of </w:t>
      </w:r>
      <w:r w:rsidR="0025617B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the quality management system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</w:t>
      </w:r>
      <w:r w:rsidR="009717EC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for its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effective implement</w:t>
      </w:r>
      <w:r w:rsidR="00604086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ation as given under clause 2.1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</w:t>
      </w:r>
    </w:p>
    <w:p w:rsidR="00966BA8" w:rsidRPr="00966BA8" w:rsidRDefault="00966BA8" w:rsidP="00966BA8">
      <w:pPr>
        <w:numPr>
          <w:ilvl w:val="1"/>
          <w:numId w:val="3"/>
        </w:numPr>
        <w:tabs>
          <w:tab w:val="left" w:pos="1440"/>
          <w:tab w:val="num" w:pos="1710"/>
          <w:tab w:val="left" w:pos="7665"/>
        </w:tabs>
        <w:spacing w:after="0" w:line="240" w:lineRule="auto"/>
        <w:ind w:left="1710" w:hanging="360"/>
        <w:jc w:val="both"/>
        <w:rPr>
          <w:rFonts w:ascii="Times New Roman" w:eastAsia="Times New Roman" w:hAnsi="Times New Roman" w:cs="Latha"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Cs/>
          <w:noProof/>
          <w:sz w:val="24"/>
          <w:szCs w:val="24"/>
          <w:lang w:bidi="ta-IN"/>
        </w:rPr>
        <w:t>To report to the management of the SLSI about the status of the manufacturing facility on above (i), (ii) &amp; (iii) to make a final decision on granting registration.</w:t>
      </w:r>
    </w:p>
    <w:p w:rsidR="00966BA8" w:rsidRPr="00966BA8" w:rsidRDefault="00966BA8" w:rsidP="00966B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Latha"/>
          <w:strike/>
          <w:noProof/>
          <w:sz w:val="24"/>
          <w:szCs w:val="24"/>
          <w:lang w:bidi="ta-IN"/>
        </w:rPr>
      </w:pPr>
    </w:p>
    <w:p w:rsidR="00966BA8" w:rsidRPr="00966BA8" w:rsidRDefault="00966BA8" w:rsidP="00966BA8">
      <w:pPr>
        <w:tabs>
          <w:tab w:val="left" w:pos="162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3.Constituion of the Panel :</w:t>
      </w:r>
    </w:p>
    <w:p w:rsidR="00966BA8" w:rsidRPr="00966BA8" w:rsidRDefault="00966BA8" w:rsidP="00966BA8">
      <w:pPr>
        <w:tabs>
          <w:tab w:val="left" w:pos="1620"/>
          <w:tab w:val="left" w:pos="3640"/>
        </w:tabs>
        <w:spacing w:after="0" w:line="240" w:lineRule="auto"/>
        <w:ind w:left="360"/>
        <w:jc w:val="both"/>
        <w:rPr>
          <w:rFonts w:ascii="Times New Roman" w:eastAsia="Times New Roman" w:hAnsi="Times New Roman" w:cs="Latha"/>
          <w:b/>
          <w:bCs/>
          <w:noProof/>
          <w:sz w:val="16"/>
          <w:szCs w:val="16"/>
          <w:lang w:bidi="ta-IN"/>
        </w:rPr>
      </w:pPr>
    </w:p>
    <w:p w:rsidR="00213F81" w:rsidRDefault="009717EC" w:rsidP="00966BA8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Auditor selection committee</w:t>
      </w:r>
      <w:r w:rsidR="00966BA8"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chaired by  Director General shall nominate a competent </w:t>
      </w:r>
      <w:r w:rsidR="00E15F14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audit </w:t>
      </w:r>
      <w:r w:rsidR="00966BA8"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team to ca</w:t>
      </w:r>
      <w:r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rry out the audit and submit</w:t>
      </w:r>
      <w:r w:rsidR="00966BA8"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for approval</w:t>
      </w:r>
      <w:r w:rsidR="00E279B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of</w:t>
      </w:r>
      <w:r w:rsidR="00E15F14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the</w:t>
      </w:r>
      <w:r w:rsidR="00E279B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council</w:t>
      </w:r>
      <w:r w:rsidR="00966BA8"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. Audit team should be</w:t>
      </w:r>
      <w:r w:rsidR="00E279B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comprised </w:t>
      </w:r>
      <w:r w:rsidR="00D20D6F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of</w:t>
      </w:r>
      <w:r w:rsidR="00E279B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</w:t>
      </w:r>
      <w:r w:rsidR="00213F81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at least two members.</w:t>
      </w:r>
    </w:p>
    <w:p w:rsidR="00966BA8" w:rsidRPr="00966BA8" w:rsidRDefault="00213F81" w:rsidP="00966BA8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eastAsia="Times New Roman" w:hAnsi="Times New Roman" w:cs="Latha"/>
          <w:noProof/>
          <w:sz w:val="16"/>
          <w:szCs w:val="16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16"/>
          <w:szCs w:val="16"/>
          <w:lang w:bidi="ta-IN"/>
        </w:rPr>
        <w:t xml:space="preserve"> </w:t>
      </w:r>
    </w:p>
    <w:p w:rsidR="00966BA8" w:rsidRPr="00966BA8" w:rsidRDefault="00966BA8" w:rsidP="00966BA8">
      <w:pPr>
        <w:tabs>
          <w:tab w:val="left" w:pos="27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4.Application for Registration :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16"/>
          <w:szCs w:val="16"/>
          <w:lang w:bidi="ta-IN"/>
        </w:rPr>
      </w:pPr>
    </w:p>
    <w:p w:rsidR="00966BA8" w:rsidRPr="00966BA8" w:rsidRDefault="00966BA8" w:rsidP="00966BA8">
      <w:pPr>
        <w:numPr>
          <w:ilvl w:val="0"/>
          <w:numId w:val="4"/>
        </w:num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A manufacturer shall use the form </w:t>
      </w: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 xml:space="preserve">No. </w:t>
      </w:r>
      <w:r w:rsidR="005F1584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QA_</w:t>
      </w: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FM</w:t>
      </w:r>
      <w:r w:rsidR="005F1584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_</w:t>
      </w: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II</w:t>
      </w:r>
      <w:r w:rsidR="005F1584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_</w:t>
      </w: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03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when applying for registration.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ind w:left="540"/>
        <w:jc w:val="both"/>
        <w:rPr>
          <w:rFonts w:ascii="Times New Roman" w:eastAsia="Times New Roman" w:hAnsi="Times New Roman" w:cs="Latha"/>
          <w:noProof/>
          <w:sz w:val="16"/>
          <w:szCs w:val="16"/>
          <w:lang w:bidi="ta-IN"/>
        </w:rPr>
      </w:pPr>
    </w:p>
    <w:p w:rsidR="00966BA8" w:rsidRPr="00966BA8" w:rsidRDefault="00966BA8" w:rsidP="00966BA8">
      <w:pPr>
        <w:numPr>
          <w:ilvl w:val="0"/>
          <w:numId w:val="4"/>
        </w:num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If the same commodity or product is manufactured at more than one factory separate applications should be submitted for each manufacturing facility.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16"/>
          <w:szCs w:val="16"/>
          <w:lang w:bidi="ta-IN"/>
        </w:rPr>
      </w:pPr>
    </w:p>
    <w:p w:rsidR="00966BA8" w:rsidRPr="00966BA8" w:rsidRDefault="00966BA8" w:rsidP="00966BA8">
      <w:pPr>
        <w:numPr>
          <w:ilvl w:val="0"/>
          <w:numId w:val="4"/>
        </w:num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If more than one product</w:t>
      </w:r>
      <w:r w:rsidR="00E279B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</w:t>
      </w:r>
      <w:r w:rsidR="002C4502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covered by different standards </w:t>
      </w:r>
      <w:r w:rsidR="00E279B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is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manufactured at same manufacturing plant separate applications should be submitted for each </w:t>
      </w:r>
      <w:r w:rsidR="00E279B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product.</w:t>
      </w:r>
    </w:p>
    <w:p w:rsidR="00966BA8" w:rsidRPr="00966BA8" w:rsidRDefault="00966BA8" w:rsidP="00966BA8">
      <w:pPr>
        <w:tabs>
          <w:tab w:val="left" w:pos="27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5.Documents Needed :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16"/>
          <w:szCs w:val="16"/>
          <w:lang w:bidi="ta-IN"/>
        </w:rPr>
      </w:pPr>
    </w:p>
    <w:p w:rsidR="00FC3AC8" w:rsidRDefault="00966BA8" w:rsidP="00966BA8">
      <w:pPr>
        <w:tabs>
          <w:tab w:val="left" w:pos="27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Those</w:t>
      </w:r>
      <w:r w:rsidR="00E279B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who are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seeking registration shall provide </w:t>
      </w:r>
      <w:r w:rsidR="00FC3AC8"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duely filled application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a</w:t>
      </w:r>
      <w:r w:rsidR="00FC3AC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long with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</w:t>
      </w:r>
    </w:p>
    <w:p w:rsidR="00FC3AC8" w:rsidRPr="00A16F45" w:rsidRDefault="00353292" w:rsidP="00A16F45">
      <w:pPr>
        <w:pStyle w:val="ListParagraph"/>
        <w:numPr>
          <w:ilvl w:val="1"/>
          <w:numId w:val="7"/>
        </w:numPr>
        <w:tabs>
          <w:tab w:val="left" w:pos="27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Ce</w:t>
      </w:r>
      <w:r w:rsidR="00714B58"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rtified copy of currently vali</w:t>
      </w:r>
      <w:r w:rsidR="00966BA8"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d Quality </w:t>
      </w:r>
      <w:r w:rsidR="002C4502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management </w:t>
      </w:r>
      <w:r w:rsidR="00966BA8"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System certificate </w:t>
      </w:r>
      <w:r w:rsidR="005F1584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and</w:t>
      </w:r>
    </w:p>
    <w:p w:rsidR="00FC3AC8" w:rsidRPr="00A16F45" w:rsidRDefault="00FC3AC8" w:rsidP="005F1584">
      <w:pPr>
        <w:pStyle w:val="ListParagraph"/>
        <w:tabs>
          <w:tab w:val="left" w:pos="270"/>
          <w:tab w:val="left" w:pos="7665"/>
        </w:tabs>
        <w:spacing w:after="0" w:line="240" w:lineRule="auto"/>
        <w:ind w:left="171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S</w:t>
      </w:r>
      <w:r w:rsidR="00966BA8"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cope of </w:t>
      </w:r>
      <w:r w:rsidR="00E279B8"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certification</w:t>
      </w:r>
      <w:r w:rsidR="00966BA8"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(certified by the issuing authority), </w:t>
      </w:r>
    </w:p>
    <w:p w:rsidR="00FC3AC8" w:rsidRPr="00A16F45" w:rsidRDefault="00FC3AC8" w:rsidP="00A16F45">
      <w:pPr>
        <w:pStyle w:val="ListParagraph"/>
        <w:numPr>
          <w:ilvl w:val="1"/>
          <w:numId w:val="7"/>
        </w:numPr>
        <w:tabs>
          <w:tab w:val="left" w:pos="27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C</w:t>
      </w:r>
      <w:r w:rsidR="00966BA8"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opy of </w:t>
      </w:r>
      <w:r w:rsidR="002C4502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the </w:t>
      </w:r>
      <w:r w:rsidR="00966BA8"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Quality Manual </w:t>
      </w:r>
    </w:p>
    <w:p w:rsidR="00FC3AC8" w:rsidRPr="00A16F45" w:rsidRDefault="00966BA8" w:rsidP="00A16F45">
      <w:pPr>
        <w:pStyle w:val="ListParagraph"/>
        <w:numPr>
          <w:ilvl w:val="1"/>
          <w:numId w:val="7"/>
        </w:numPr>
        <w:tabs>
          <w:tab w:val="left" w:pos="27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Quality Plan, </w:t>
      </w:r>
    </w:p>
    <w:p w:rsidR="00FC3AC8" w:rsidRPr="00A16F45" w:rsidRDefault="00FC3AC8" w:rsidP="00A16F45">
      <w:pPr>
        <w:pStyle w:val="ListParagraph"/>
        <w:numPr>
          <w:ilvl w:val="1"/>
          <w:numId w:val="7"/>
        </w:numPr>
        <w:tabs>
          <w:tab w:val="left" w:pos="27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Ev</w:t>
      </w:r>
      <w:r w:rsidR="00966BA8"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idence for the brand ownership of the product </w:t>
      </w:r>
    </w:p>
    <w:p w:rsidR="00FC3AC8" w:rsidRDefault="00FC3AC8" w:rsidP="00966BA8">
      <w:pPr>
        <w:tabs>
          <w:tab w:val="left" w:pos="27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</w:p>
    <w:p w:rsidR="00FC3AC8" w:rsidRDefault="00FC3AC8" w:rsidP="00966BA8">
      <w:pPr>
        <w:tabs>
          <w:tab w:val="left" w:pos="27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</w:p>
    <w:p w:rsidR="00FC3AC8" w:rsidRDefault="00FC3AC8" w:rsidP="00966BA8">
      <w:pPr>
        <w:tabs>
          <w:tab w:val="left" w:pos="27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</w:p>
    <w:p w:rsidR="00FC3AC8" w:rsidRPr="00A16F45" w:rsidRDefault="00A16F45" w:rsidP="00A16F45">
      <w:pPr>
        <w:pStyle w:val="ListParagraph"/>
        <w:numPr>
          <w:ilvl w:val="0"/>
          <w:numId w:val="7"/>
        </w:numPr>
        <w:tabs>
          <w:tab w:val="left" w:pos="27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lastRenderedPageBreak/>
        <w:t>T</w:t>
      </w:r>
      <w:r w:rsidR="00966BA8"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est report of different types/sizes/brands to assess the conformity of the product to the </w:t>
      </w:r>
      <w:r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      </w:t>
      </w:r>
      <w:r w:rsidR="00966BA8"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relevant Sri Lanka Standard specification</w:t>
      </w:r>
      <w:r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.</w:t>
      </w:r>
      <w:r w:rsidR="00966BA8" w:rsidRPr="00A16F45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</w:t>
      </w:r>
    </w:p>
    <w:p w:rsidR="00966BA8" w:rsidRPr="00966BA8" w:rsidRDefault="00966BA8" w:rsidP="00966BA8">
      <w:pPr>
        <w:tabs>
          <w:tab w:val="left" w:pos="27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SLSI will retain the right to verify with the issuing authority to establish the authenticity of the certificate.</w:t>
      </w:r>
    </w:p>
    <w:p w:rsidR="00966BA8" w:rsidRPr="00966BA8" w:rsidRDefault="00966BA8" w:rsidP="00966BA8">
      <w:pPr>
        <w:tabs>
          <w:tab w:val="left" w:pos="27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</w:p>
    <w:p w:rsidR="00966BA8" w:rsidRPr="00966BA8" w:rsidRDefault="00966BA8" w:rsidP="00966BA8">
      <w:pPr>
        <w:tabs>
          <w:tab w:val="left" w:pos="27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It will be the responsibility of the manufacturer to inform SLSI of any change of </w:t>
      </w:r>
      <w:r w:rsidR="002C4502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the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status of certification. Otherwise the registration status granted to the manufacturing </w:t>
      </w:r>
      <w:r w:rsidR="002C4502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plant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will be cancelled.</w:t>
      </w:r>
    </w:p>
    <w:p w:rsidR="00966BA8" w:rsidRPr="00966BA8" w:rsidRDefault="00966BA8" w:rsidP="00966BA8">
      <w:pPr>
        <w:tabs>
          <w:tab w:val="left" w:pos="27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sz w:val="10"/>
          <w:szCs w:val="10"/>
          <w:lang w:bidi="ta-IN"/>
        </w:rPr>
      </w:pPr>
    </w:p>
    <w:p w:rsidR="00966BA8" w:rsidRPr="00966BA8" w:rsidRDefault="00966BA8" w:rsidP="00966BA8">
      <w:pPr>
        <w:tabs>
          <w:tab w:val="left" w:pos="27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sz w:val="10"/>
          <w:szCs w:val="10"/>
          <w:lang w:bidi="ta-IN"/>
        </w:rPr>
      </w:pPr>
    </w:p>
    <w:p w:rsidR="00966BA8" w:rsidRPr="00966BA8" w:rsidRDefault="00966BA8" w:rsidP="00966BA8">
      <w:pPr>
        <w:tabs>
          <w:tab w:val="left" w:pos="27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6.Approval :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16"/>
          <w:szCs w:val="24"/>
          <w:lang w:bidi="ta-IN"/>
        </w:rPr>
      </w:pPr>
    </w:p>
    <w:p w:rsidR="00966BA8" w:rsidRPr="00966BA8" w:rsidRDefault="00966BA8" w:rsidP="00966BA8">
      <w:pPr>
        <w:tabs>
          <w:tab w:val="left" w:pos="27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Approvals of the </w:t>
      </w:r>
      <w:r w:rsidR="00714B5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registration of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manufacturing plant </w:t>
      </w:r>
      <w:r w:rsidR="00714B5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shall be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granted by </w:t>
      </w:r>
      <w:r w:rsidR="0014092F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r</w:t>
      </w:r>
      <w:r w:rsidR="002C4502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elevent Deputy Director General.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Director (Quality assurance) and relevant Senior Deputy Director (Quality Assurance)</w:t>
      </w:r>
      <w:r w:rsidR="0014092F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should make recommendations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based on the evaluation report </w:t>
      </w:r>
      <w:r w:rsidR="00920C44" w:rsidRPr="00EF175A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(QA-FM-II-04)</w:t>
      </w:r>
      <w:r w:rsidR="00920C44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submitted by the audit team.  An expert in the field under consideration could be invited to serve to advice the Committee </w:t>
      </w:r>
      <w:r w:rsidR="002C4502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if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required.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ind w:left="540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 xml:space="preserve">7.Fee Involved :  </w:t>
      </w:r>
      <w:r w:rsidR="00347A90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C</w:t>
      </w:r>
      <w:r w:rsidRPr="00966BA8">
        <w:rPr>
          <w:rFonts w:ascii="Times New Roman" w:eastAsia="Times New Roman" w:hAnsi="Times New Roman" w:cs="Latha"/>
          <w:bCs/>
          <w:noProof/>
          <w:sz w:val="24"/>
          <w:szCs w:val="24"/>
          <w:lang w:bidi="ta-IN"/>
        </w:rPr>
        <w:t xml:space="preserve">ost will be charged in accordance with </w:t>
      </w: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B2</w:t>
      </w:r>
      <w:r w:rsidRPr="00966BA8">
        <w:rPr>
          <w:rFonts w:ascii="Times New Roman" w:eastAsia="Times New Roman" w:hAnsi="Times New Roman" w:cs="Latha"/>
          <w:bCs/>
          <w:noProof/>
          <w:sz w:val="24"/>
          <w:szCs w:val="24"/>
          <w:lang w:bidi="ta-IN"/>
        </w:rPr>
        <w:t xml:space="preserve"> of </w:t>
      </w:r>
    </w:p>
    <w:p w:rsidR="00966BA8" w:rsidRPr="00966BA8" w:rsidRDefault="00966BA8" w:rsidP="00966BA8">
      <w:pPr>
        <w:tabs>
          <w:tab w:val="num" w:pos="270"/>
          <w:tab w:val="left" w:pos="540"/>
          <w:tab w:val="center" w:pos="4320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ab/>
        <w:t xml:space="preserve">                          GL-II-05.</w:t>
      </w: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ab/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40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40"/>
          <w:szCs w:val="24"/>
          <w:lang w:bidi="ta-IN"/>
        </w:rPr>
        <w:tab/>
        <w:t xml:space="preserve">                </w:t>
      </w:r>
    </w:p>
    <w:p w:rsidR="00966BA8" w:rsidRPr="00966BA8" w:rsidRDefault="00966BA8" w:rsidP="00966BA8">
      <w:pPr>
        <w:tabs>
          <w:tab w:val="left" w:pos="540"/>
          <w:tab w:val="left" w:pos="63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8.Period of Validity of  Registration: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Latha"/>
          <w:b/>
          <w:bCs/>
          <w:noProof/>
          <w:sz w:val="16"/>
          <w:szCs w:val="24"/>
          <w:lang w:bidi="ta-IN"/>
        </w:rPr>
      </w:pP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The </w:t>
      </w:r>
      <w:r w:rsidR="00E279B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Registration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is valid for three years. The registration status should be renewed subject to fresh evaluation after three years. </w:t>
      </w:r>
    </w:p>
    <w:p w:rsidR="004919A0" w:rsidRDefault="00966BA8" w:rsidP="00966BA8">
      <w:pPr>
        <w:tabs>
          <w:tab w:val="left" w:pos="54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A panel consist of </w:t>
      </w:r>
      <w:r w:rsidR="00F65F7D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Relevant Deputy Director Genreal , </w:t>
      </w:r>
      <w:r w:rsidR="00EF175A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D</w:t>
      </w:r>
      <w:r w:rsidR="00F65F7D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irector(QA) and relevant Senior Deputy D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irector will  decide to carryout a renewal audit or not, depend</w:t>
      </w:r>
      <w:r w:rsidR="00E279B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ing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on the </w:t>
      </w:r>
      <w:r w:rsidR="00F65F7D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report </w:t>
      </w:r>
      <w:r w:rsidR="00F65F7D" w:rsidRPr="00F65F7D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(QA_FM_7.1_02)</w:t>
      </w:r>
      <w:r w:rsidR="00F65F7D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submitted by the Project officer.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color w:val="00B0F0"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If the manufacturer failed to prove he satisfactory performance during the registration period the </w:t>
      </w:r>
      <w:r w:rsidR="004919A0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D(QA) and SDD(QA)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discontinue the registration</w:t>
      </w:r>
      <w:r w:rsidRPr="00966BA8">
        <w:rPr>
          <w:rFonts w:ascii="Times New Roman" w:eastAsia="Times New Roman" w:hAnsi="Times New Roman" w:cs="Latha"/>
          <w:noProof/>
          <w:color w:val="00B0F0"/>
          <w:sz w:val="24"/>
          <w:szCs w:val="24"/>
          <w:lang w:bidi="ta-IN"/>
        </w:rPr>
        <w:t>.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However the registration status will be renewed annualy subject to settleing relevant payment and </w:t>
      </w:r>
      <w:r w:rsidR="004919A0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satisfactory product performances.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8"/>
          <w:szCs w:val="28"/>
          <w:lang w:bidi="ta-IN"/>
        </w:rPr>
      </w:pPr>
    </w:p>
    <w:p w:rsidR="00966BA8" w:rsidRPr="00966BA8" w:rsidRDefault="00966BA8" w:rsidP="00966BA8">
      <w:pPr>
        <w:tabs>
          <w:tab w:val="left" w:pos="27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9.Disputes :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16"/>
          <w:szCs w:val="24"/>
          <w:lang w:bidi="ta-IN"/>
        </w:rPr>
      </w:pPr>
    </w:p>
    <w:p w:rsidR="00966BA8" w:rsidRPr="00966BA8" w:rsidRDefault="00966BA8" w:rsidP="00966BA8">
      <w:pPr>
        <w:tabs>
          <w:tab w:val="left" w:pos="270"/>
          <w:tab w:val="left" w:pos="7665"/>
        </w:tabs>
        <w:spacing w:after="0" w:line="240" w:lineRule="auto"/>
        <w:ind w:left="27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Any disputes on quality will be initially brought to the notice of the manufacturer for consideration.  Manufacturer is required to co-operate with investigations and assessments regarding such disputes. </w:t>
      </w:r>
    </w:p>
    <w:p w:rsid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8"/>
          <w:szCs w:val="28"/>
          <w:lang w:bidi="ta-IN"/>
        </w:rPr>
      </w:pPr>
    </w:p>
    <w:p w:rsidR="00A16F45" w:rsidRDefault="00A16F45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8"/>
          <w:szCs w:val="28"/>
          <w:lang w:bidi="ta-IN"/>
        </w:rPr>
      </w:pPr>
    </w:p>
    <w:p w:rsidR="006B72D9" w:rsidRDefault="006B72D9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8"/>
          <w:szCs w:val="28"/>
          <w:lang w:bidi="ta-IN"/>
        </w:rPr>
      </w:pPr>
    </w:p>
    <w:p w:rsidR="00A16F45" w:rsidRPr="00966BA8" w:rsidRDefault="00A16F45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8"/>
          <w:szCs w:val="28"/>
          <w:lang w:bidi="ta-IN"/>
        </w:rPr>
      </w:pP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lastRenderedPageBreak/>
        <w:t>10.Cancellation :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16"/>
          <w:szCs w:val="24"/>
          <w:lang w:bidi="ta-IN"/>
        </w:rPr>
      </w:pPr>
    </w:p>
    <w:p w:rsidR="00966BA8" w:rsidRPr="00966BA8" w:rsidRDefault="00966BA8" w:rsidP="00966BA8">
      <w:pPr>
        <w:tabs>
          <w:tab w:val="left" w:pos="360"/>
          <w:tab w:val="left" w:pos="630"/>
          <w:tab w:val="left" w:pos="7665"/>
        </w:tabs>
        <w:spacing w:after="0" w:line="240" w:lineRule="auto"/>
        <w:ind w:left="36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Any violation of the conditions of the above process </w:t>
      </w:r>
      <w:r w:rsidR="004919A0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of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registration and continuous disputes on quality will lead to cancellation of the </w:t>
      </w:r>
      <w:r w:rsidR="00E279B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registration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with or without prior notice subject to the covering approval of the </w:t>
      </w:r>
      <w:r w:rsidR="005F1584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Deputy Director General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11.Appeals :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16"/>
          <w:szCs w:val="24"/>
          <w:lang w:bidi="ta-IN"/>
        </w:rPr>
      </w:pPr>
    </w:p>
    <w:p w:rsidR="00966BA8" w:rsidRPr="00966BA8" w:rsidRDefault="00966BA8" w:rsidP="00966BA8">
      <w:pPr>
        <w:tabs>
          <w:tab w:val="left" w:pos="360"/>
          <w:tab w:val="left" w:pos="7665"/>
        </w:tabs>
        <w:spacing w:after="0" w:line="240" w:lineRule="auto"/>
        <w:ind w:left="36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Appeals regarding any matter on approval to be made to the Director General, SLSI within one month and </w:t>
      </w:r>
      <w:r w:rsidR="004919A0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it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will be reviewed by the nominated panel of SLSI and whose decision will be </w:t>
      </w:r>
      <w:r w:rsidR="004919A0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the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final.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40"/>
          <w:szCs w:val="24"/>
          <w:lang w:bidi="ta-IN"/>
        </w:rPr>
      </w:pPr>
    </w:p>
    <w:p w:rsidR="00966BA8" w:rsidRPr="00966BA8" w:rsidRDefault="00966BA8" w:rsidP="00966BA8">
      <w:pPr>
        <w:tabs>
          <w:tab w:val="left" w:pos="45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12.Self Certification of Consignments :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16"/>
          <w:szCs w:val="24"/>
          <w:lang w:bidi="ta-IN"/>
        </w:rPr>
      </w:pPr>
    </w:p>
    <w:p w:rsidR="00966BA8" w:rsidRPr="00966BA8" w:rsidRDefault="00966BA8" w:rsidP="00966BA8">
      <w:pPr>
        <w:tabs>
          <w:tab w:val="left" w:pos="180"/>
          <w:tab w:val="left" w:pos="7665"/>
        </w:tabs>
        <w:spacing w:after="0" w:line="240" w:lineRule="auto"/>
        <w:ind w:left="9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Registered manufacturering </w:t>
      </w:r>
      <w:r w:rsidR="004919A0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plant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</w:t>
      </w:r>
      <w:r w:rsidR="004919A0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according to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</w:t>
      </w: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QA_GL_7.1_07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shall provide a  certificate of conformity in respect of the relevant Sri Lanka Standard Specification, for each consignment </w:t>
      </w:r>
      <w:r w:rsidR="004919A0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as per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 the format provided by the SLSI or an aceptable format by the SLSI with proper reference </w:t>
      </w:r>
      <w:r w:rsidR="004919A0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 xml:space="preserve">to </w:t>
      </w: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the consignment such as commercial invoice number and / or bill of lading number.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</w:p>
    <w:p w:rsidR="00966BA8" w:rsidRPr="00966BA8" w:rsidRDefault="00966BA8" w:rsidP="00966BA8">
      <w:pPr>
        <w:tabs>
          <w:tab w:val="left" w:pos="45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b/>
          <w:bCs/>
          <w:noProof/>
          <w:sz w:val="24"/>
          <w:szCs w:val="24"/>
          <w:lang w:bidi="ta-IN"/>
        </w:rPr>
        <w:t>13.Amendments :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b/>
          <w:bCs/>
          <w:noProof/>
          <w:sz w:val="16"/>
          <w:szCs w:val="24"/>
          <w:lang w:bidi="ta-IN"/>
        </w:rPr>
      </w:pPr>
    </w:p>
    <w:p w:rsidR="00966BA8" w:rsidRPr="00966BA8" w:rsidRDefault="00966BA8" w:rsidP="00966BA8">
      <w:pPr>
        <w:tabs>
          <w:tab w:val="left" w:pos="450"/>
          <w:tab w:val="left" w:pos="7665"/>
        </w:tabs>
        <w:spacing w:after="0" w:line="240" w:lineRule="auto"/>
        <w:ind w:left="450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The above guideline could be amended by the SLSI without prior notice. Concessions could be made to any party who are affected by such amendments after evaluating the cases individually.</w:t>
      </w: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</w:p>
    <w:p w:rsidR="00966BA8" w:rsidRPr="00966BA8" w:rsidRDefault="00966BA8" w:rsidP="00966BA8">
      <w:pPr>
        <w:tabs>
          <w:tab w:val="left" w:pos="540"/>
          <w:tab w:val="left" w:pos="7665"/>
        </w:tabs>
        <w:spacing w:after="0" w:line="240" w:lineRule="auto"/>
        <w:jc w:val="center"/>
        <w:rPr>
          <w:rFonts w:ascii="Times New Roman" w:eastAsia="Times New Roman" w:hAnsi="Times New Roman" w:cs="Latha"/>
          <w:noProof/>
          <w:sz w:val="24"/>
          <w:szCs w:val="24"/>
          <w:lang w:bidi="ta-IN"/>
        </w:rPr>
      </w:pPr>
      <w:r w:rsidRPr="00966BA8">
        <w:rPr>
          <w:rFonts w:ascii="Times New Roman" w:eastAsia="Times New Roman" w:hAnsi="Times New Roman" w:cs="Latha"/>
          <w:noProof/>
          <w:sz w:val="24"/>
          <w:szCs w:val="24"/>
          <w:lang w:bidi="ta-IN"/>
        </w:rPr>
        <w:t>**************</w:t>
      </w:r>
    </w:p>
    <w:p w:rsidR="00966BA8" w:rsidRPr="00966BA8" w:rsidRDefault="00966BA8" w:rsidP="00966BA8">
      <w:pPr>
        <w:spacing w:after="0" w:line="240" w:lineRule="auto"/>
        <w:rPr>
          <w:rFonts w:ascii="Times New Roman" w:eastAsia="Times New Roman" w:hAnsi="Times New Roman" w:cs="Latha"/>
          <w:sz w:val="24"/>
          <w:szCs w:val="24"/>
          <w:lang w:bidi="ta-IN"/>
        </w:rPr>
      </w:pPr>
    </w:p>
    <w:p w:rsidR="00966BA8" w:rsidRPr="00966BA8" w:rsidRDefault="00966BA8" w:rsidP="00966BA8">
      <w:pPr>
        <w:spacing w:after="0" w:line="240" w:lineRule="auto"/>
        <w:rPr>
          <w:rFonts w:ascii="Times New Roman" w:eastAsia="Times New Roman" w:hAnsi="Times New Roman" w:cs="Latha"/>
          <w:sz w:val="24"/>
          <w:szCs w:val="24"/>
          <w:lang w:bidi="ta-IN"/>
        </w:rPr>
      </w:pPr>
    </w:p>
    <w:p w:rsidR="00121E31" w:rsidRDefault="00121E31"/>
    <w:sectPr w:rsidR="00121E3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F3" w:rsidRDefault="00265AF3" w:rsidP="00121E31">
      <w:pPr>
        <w:spacing w:after="0" w:line="240" w:lineRule="auto"/>
      </w:pPr>
      <w:r>
        <w:separator/>
      </w:r>
    </w:p>
  </w:endnote>
  <w:endnote w:type="continuationSeparator" w:id="0">
    <w:p w:rsidR="00265AF3" w:rsidRDefault="00265AF3" w:rsidP="0012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31" w:rsidRDefault="00121E31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020897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020897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:rsidR="00121E31" w:rsidRDefault="00121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F3" w:rsidRDefault="00265AF3" w:rsidP="00121E31">
      <w:pPr>
        <w:spacing w:after="0" w:line="240" w:lineRule="auto"/>
      </w:pPr>
      <w:r>
        <w:separator/>
      </w:r>
    </w:p>
  </w:footnote>
  <w:footnote w:type="continuationSeparator" w:id="0">
    <w:p w:rsidR="00265AF3" w:rsidRDefault="00265AF3" w:rsidP="0012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31" w:rsidRDefault="00121E31">
    <w:pPr>
      <w:pStyle w:val="Header"/>
    </w:pPr>
  </w:p>
  <w:tbl>
    <w:tblPr>
      <w:tblW w:w="9967" w:type="dxa"/>
      <w:tblInd w:w="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67"/>
      <w:gridCol w:w="6120"/>
      <w:gridCol w:w="2880"/>
    </w:tblGrid>
    <w:tr w:rsidR="00BF720C" w:rsidRPr="00636156" w:rsidTr="00450807">
      <w:trPr>
        <w:trHeight w:val="244"/>
      </w:trPr>
      <w:tc>
        <w:tcPr>
          <w:tcW w:w="967" w:type="dxa"/>
          <w:vMerge w:val="restart"/>
          <w:tcBorders>
            <w:right w:val="nil"/>
          </w:tcBorders>
        </w:tcPr>
        <w:p w:rsidR="00BF720C" w:rsidRPr="00636156" w:rsidRDefault="00BF720C" w:rsidP="00121E31">
          <w:pPr>
            <w:spacing w:after="0"/>
            <w:ind w:left="34"/>
          </w:pPr>
          <w:r>
            <w:rPr>
              <w:b/>
              <w:noProof/>
              <w:lang w:bidi="ar-SA"/>
            </w:rPr>
            <w:drawing>
              <wp:anchor distT="0" distB="0" distL="114300" distR="114300" simplePos="0" relativeHeight="251661312" behindDoc="0" locked="0" layoutInCell="1" allowOverlap="1" wp14:anchorId="3AEDEA8E" wp14:editId="544C1B7B">
                <wp:simplePos x="0" y="0"/>
                <wp:positionH relativeFrom="column">
                  <wp:posOffset>6985</wp:posOffset>
                </wp:positionH>
                <wp:positionV relativeFrom="paragraph">
                  <wp:posOffset>41910</wp:posOffset>
                </wp:positionV>
                <wp:extent cx="481330" cy="483235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91C8FF"/>
                            </a:clrFrom>
                            <a:clrTo>
                              <a:srgbClr val="91C8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36156">
            <w:rPr>
              <w:b/>
            </w:rPr>
            <w:t xml:space="preserve">    </w:t>
          </w:r>
        </w:p>
        <w:p w:rsidR="00BF720C" w:rsidRPr="00636156" w:rsidRDefault="00BF720C" w:rsidP="00121E31">
          <w:pPr>
            <w:pStyle w:val="Header"/>
            <w:rPr>
              <w:rFonts w:ascii="Calibri" w:hAnsi="Calibri"/>
            </w:rPr>
          </w:pPr>
        </w:p>
      </w:tc>
      <w:tc>
        <w:tcPr>
          <w:tcW w:w="6120" w:type="dxa"/>
          <w:vMerge w:val="restart"/>
          <w:tcBorders>
            <w:left w:val="nil"/>
          </w:tcBorders>
        </w:tcPr>
        <w:p w:rsidR="00BF720C" w:rsidRPr="00A85222" w:rsidRDefault="00BF720C" w:rsidP="00121E31">
          <w:pPr>
            <w:spacing w:after="0" w:line="240" w:lineRule="auto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sz w:val="20"/>
              <w:szCs w:val="20"/>
            </w:rPr>
            <w:t>Guidelines and conditions for the registration of overseas manufacturers under Import Inspection Scheme</w:t>
          </w:r>
        </w:p>
        <w:p w:rsidR="00BF720C" w:rsidRPr="00E767EE" w:rsidRDefault="00BF720C" w:rsidP="00121E31">
          <w:pPr>
            <w:spacing w:after="0" w:line="240" w:lineRule="auto"/>
            <w:rPr>
              <w:rFonts w:cs="Calibri"/>
              <w:b/>
              <w:bCs/>
            </w:rPr>
          </w:pPr>
          <w:r>
            <w:rPr>
              <w:b/>
              <w:bCs/>
            </w:rPr>
            <w:t>QA</w:t>
          </w:r>
          <w:r w:rsidRPr="00636156">
            <w:rPr>
              <w:b/>
              <w:bCs/>
            </w:rPr>
            <w:t>_</w:t>
          </w:r>
          <w:r>
            <w:rPr>
              <w:b/>
              <w:bCs/>
            </w:rPr>
            <w:t>GL</w:t>
          </w:r>
          <w:r w:rsidRPr="00636156">
            <w:rPr>
              <w:b/>
              <w:bCs/>
            </w:rPr>
            <w:t>_</w:t>
          </w:r>
          <w:r>
            <w:rPr>
              <w:b/>
              <w:bCs/>
            </w:rPr>
            <w:t>7.1_</w:t>
          </w:r>
          <w:r w:rsidRPr="00636156">
            <w:rPr>
              <w:b/>
              <w:bCs/>
            </w:rPr>
            <w:t>0</w:t>
          </w:r>
          <w:r>
            <w:rPr>
              <w:b/>
              <w:bCs/>
            </w:rPr>
            <w:t>7</w:t>
          </w:r>
        </w:p>
        <w:p w:rsidR="00BF720C" w:rsidRPr="00636156" w:rsidRDefault="00BF720C" w:rsidP="00121E31">
          <w:pPr>
            <w:pStyle w:val="Header"/>
            <w:rPr>
              <w:rFonts w:ascii="Calibri" w:hAnsi="Calibri"/>
              <w:b/>
              <w:bCs/>
            </w:rPr>
          </w:pPr>
          <w:r w:rsidRPr="00636156">
            <w:rPr>
              <w:rFonts w:ascii="Calibri" w:hAnsi="Calibri"/>
              <w:b/>
              <w:bCs/>
            </w:rPr>
            <w:t>Issue No: 0</w:t>
          </w:r>
          <w:r>
            <w:rPr>
              <w:rFonts w:ascii="Calibri" w:hAnsi="Calibri"/>
              <w:b/>
              <w:bCs/>
            </w:rPr>
            <w:t>2</w:t>
          </w:r>
        </w:p>
        <w:p w:rsidR="00BF720C" w:rsidRPr="00636156" w:rsidRDefault="00BF720C" w:rsidP="00BF720C">
          <w:pPr>
            <w:spacing w:after="0" w:line="259" w:lineRule="auto"/>
            <w:rPr>
              <w:b/>
              <w:bCs/>
            </w:rPr>
          </w:pPr>
          <w:r w:rsidRPr="00636156">
            <w:rPr>
              <w:b/>
              <w:bCs/>
            </w:rPr>
            <w:t>Issue Date: 20</w:t>
          </w:r>
          <w:r>
            <w:rPr>
              <w:b/>
              <w:bCs/>
            </w:rPr>
            <w:t>23-02-10</w:t>
          </w:r>
        </w:p>
      </w:tc>
      <w:tc>
        <w:tcPr>
          <w:tcW w:w="2880" w:type="dxa"/>
        </w:tcPr>
        <w:p w:rsidR="00BF720C" w:rsidRPr="00636156" w:rsidRDefault="00BF720C" w:rsidP="00966BA8">
          <w:pPr>
            <w:spacing w:after="0"/>
            <w:rPr>
              <w:b/>
            </w:rPr>
          </w:pPr>
          <w:r w:rsidRPr="00636156">
            <w:rPr>
              <w:b/>
            </w:rPr>
            <w:t xml:space="preserve">Prepared by: </w:t>
          </w:r>
          <w:r>
            <w:rPr>
              <w:b/>
            </w:rPr>
            <w:t>DD</w:t>
          </w:r>
        </w:p>
      </w:tc>
    </w:tr>
    <w:tr w:rsidR="00BF720C" w:rsidRPr="00636156" w:rsidTr="00450807">
      <w:trPr>
        <w:trHeight w:val="244"/>
      </w:trPr>
      <w:tc>
        <w:tcPr>
          <w:tcW w:w="967" w:type="dxa"/>
          <w:vMerge/>
          <w:tcBorders>
            <w:right w:val="nil"/>
          </w:tcBorders>
        </w:tcPr>
        <w:p w:rsidR="00BF720C" w:rsidRPr="00636156" w:rsidRDefault="00BF720C" w:rsidP="00121E31">
          <w:pPr>
            <w:spacing w:after="0"/>
            <w:ind w:left="34"/>
            <w:rPr>
              <w:b/>
              <w:noProof/>
            </w:rPr>
          </w:pPr>
        </w:p>
      </w:tc>
      <w:tc>
        <w:tcPr>
          <w:tcW w:w="6120" w:type="dxa"/>
          <w:vMerge/>
          <w:tcBorders>
            <w:left w:val="nil"/>
          </w:tcBorders>
        </w:tcPr>
        <w:p w:rsidR="00BF720C" w:rsidRPr="00636156" w:rsidRDefault="00BF720C" w:rsidP="00121E31">
          <w:pPr>
            <w:spacing w:after="0"/>
            <w:rPr>
              <w:b/>
            </w:rPr>
          </w:pPr>
        </w:p>
      </w:tc>
      <w:tc>
        <w:tcPr>
          <w:tcW w:w="2880" w:type="dxa"/>
        </w:tcPr>
        <w:p w:rsidR="00BF720C" w:rsidRPr="00636156" w:rsidRDefault="00BF720C" w:rsidP="00966BA8">
          <w:pPr>
            <w:spacing w:after="0"/>
            <w:rPr>
              <w:b/>
            </w:rPr>
          </w:pPr>
          <w:r w:rsidRPr="00636156">
            <w:rPr>
              <w:b/>
            </w:rPr>
            <w:t>Reviewed by:</w:t>
          </w:r>
          <w:r>
            <w:rPr>
              <w:b/>
            </w:rPr>
            <w:t xml:space="preserve"> D(QA)</w:t>
          </w:r>
        </w:p>
      </w:tc>
    </w:tr>
    <w:tr w:rsidR="00BF720C" w:rsidRPr="00636156" w:rsidTr="00450807">
      <w:trPr>
        <w:trHeight w:val="244"/>
      </w:trPr>
      <w:tc>
        <w:tcPr>
          <w:tcW w:w="967" w:type="dxa"/>
          <w:vMerge/>
          <w:tcBorders>
            <w:right w:val="nil"/>
          </w:tcBorders>
        </w:tcPr>
        <w:p w:rsidR="00BF720C" w:rsidRPr="00636156" w:rsidRDefault="00BF720C" w:rsidP="00121E31">
          <w:pPr>
            <w:spacing w:after="0"/>
            <w:ind w:left="34"/>
            <w:rPr>
              <w:b/>
              <w:noProof/>
            </w:rPr>
          </w:pPr>
        </w:p>
      </w:tc>
      <w:tc>
        <w:tcPr>
          <w:tcW w:w="6120" w:type="dxa"/>
          <w:vMerge/>
          <w:tcBorders>
            <w:left w:val="nil"/>
          </w:tcBorders>
        </w:tcPr>
        <w:p w:rsidR="00BF720C" w:rsidRPr="00636156" w:rsidRDefault="00BF720C" w:rsidP="00121E31">
          <w:pPr>
            <w:spacing w:after="0"/>
            <w:rPr>
              <w:b/>
            </w:rPr>
          </w:pPr>
        </w:p>
      </w:tc>
      <w:tc>
        <w:tcPr>
          <w:tcW w:w="2880" w:type="dxa"/>
          <w:tcBorders>
            <w:bottom w:val="nil"/>
          </w:tcBorders>
        </w:tcPr>
        <w:p w:rsidR="00BF720C" w:rsidRPr="00636156" w:rsidRDefault="00BF720C" w:rsidP="00966BA8">
          <w:pPr>
            <w:spacing w:after="0"/>
            <w:rPr>
              <w:b/>
            </w:rPr>
          </w:pPr>
          <w:r w:rsidRPr="00636156">
            <w:rPr>
              <w:b/>
            </w:rPr>
            <w:t xml:space="preserve">Approved by: </w:t>
          </w:r>
          <w:r>
            <w:rPr>
              <w:b/>
            </w:rPr>
            <w:t>D(QA)</w:t>
          </w:r>
        </w:p>
      </w:tc>
    </w:tr>
    <w:tr w:rsidR="00BF720C" w:rsidRPr="00636156" w:rsidTr="00450807">
      <w:trPr>
        <w:trHeight w:val="244"/>
      </w:trPr>
      <w:tc>
        <w:tcPr>
          <w:tcW w:w="967" w:type="dxa"/>
          <w:vMerge/>
          <w:tcBorders>
            <w:right w:val="nil"/>
          </w:tcBorders>
        </w:tcPr>
        <w:p w:rsidR="00BF720C" w:rsidRPr="00636156" w:rsidRDefault="00BF720C" w:rsidP="00121E31">
          <w:pPr>
            <w:pStyle w:val="Header"/>
            <w:rPr>
              <w:rFonts w:ascii="Calibri" w:hAnsi="Calibri"/>
            </w:rPr>
          </w:pPr>
        </w:p>
      </w:tc>
      <w:tc>
        <w:tcPr>
          <w:tcW w:w="6120" w:type="dxa"/>
          <w:vMerge/>
          <w:tcBorders>
            <w:left w:val="nil"/>
          </w:tcBorders>
        </w:tcPr>
        <w:p w:rsidR="00BF720C" w:rsidRPr="00636156" w:rsidRDefault="00BF720C" w:rsidP="00121E31">
          <w:pPr>
            <w:pStyle w:val="Header"/>
            <w:rPr>
              <w:rFonts w:ascii="Calibri" w:hAnsi="Calibri"/>
            </w:rPr>
          </w:pPr>
        </w:p>
      </w:tc>
      <w:tc>
        <w:tcPr>
          <w:tcW w:w="2880" w:type="dxa"/>
        </w:tcPr>
        <w:p w:rsidR="00BF720C" w:rsidRPr="00636156" w:rsidRDefault="00BF720C" w:rsidP="00966BA8">
          <w:pPr>
            <w:pStyle w:val="Header"/>
            <w:rPr>
              <w:rFonts w:ascii="Calibri" w:hAnsi="Calibri"/>
              <w:b/>
              <w:bCs/>
            </w:rPr>
          </w:pPr>
          <w:r w:rsidRPr="00636156">
            <w:rPr>
              <w:rFonts w:ascii="Calibri" w:hAnsi="Calibri"/>
              <w:b/>
              <w:bCs/>
            </w:rPr>
            <w:t xml:space="preserve">Issued by: </w:t>
          </w:r>
          <w:r>
            <w:rPr>
              <w:rFonts w:ascii="Calibri" w:hAnsi="Calibri"/>
              <w:b/>
              <w:bCs/>
            </w:rPr>
            <w:t>SM</w:t>
          </w:r>
        </w:p>
      </w:tc>
    </w:tr>
  </w:tbl>
  <w:p w:rsidR="00121E31" w:rsidRDefault="00121E31">
    <w:pPr>
      <w:pStyle w:val="Header"/>
    </w:pPr>
  </w:p>
  <w:p w:rsidR="00121E31" w:rsidRDefault="00121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E06"/>
    <w:multiLevelType w:val="multilevel"/>
    <w:tmpl w:val="F7EA7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FFD1D79"/>
    <w:multiLevelType w:val="multilevel"/>
    <w:tmpl w:val="8A84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1D033FA6"/>
    <w:multiLevelType w:val="hybridMultilevel"/>
    <w:tmpl w:val="814A8798"/>
    <w:lvl w:ilvl="0" w:tplc="5CAC8C36">
      <w:start w:val="1"/>
      <w:numFmt w:val="lowerRoman"/>
      <w:lvlText w:val="%1)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E1C28960">
      <w:start w:val="1"/>
      <w:numFmt w:val="lowerRoman"/>
      <w:lvlText w:val="%2)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26CB647F"/>
    <w:multiLevelType w:val="hybridMultilevel"/>
    <w:tmpl w:val="4028A1B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5DA646D"/>
    <w:multiLevelType w:val="hybridMultilevel"/>
    <w:tmpl w:val="D3AAC2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D2A41"/>
    <w:multiLevelType w:val="multilevel"/>
    <w:tmpl w:val="79F8B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7E27609D"/>
    <w:multiLevelType w:val="hybridMultilevel"/>
    <w:tmpl w:val="55BC729E"/>
    <w:lvl w:ilvl="0" w:tplc="4B7E9C80">
      <w:start w:val="1"/>
      <w:numFmt w:val="lowerRoman"/>
      <w:lvlText w:val="%1."/>
      <w:lvlJc w:val="right"/>
      <w:pPr>
        <w:tabs>
          <w:tab w:val="num" w:pos="4248"/>
        </w:tabs>
        <w:ind w:left="4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31"/>
    <w:rsid w:val="00004620"/>
    <w:rsid w:val="00014598"/>
    <w:rsid w:val="00020897"/>
    <w:rsid w:val="000C50EC"/>
    <w:rsid w:val="000D66CD"/>
    <w:rsid w:val="000E5D7D"/>
    <w:rsid w:val="00121E31"/>
    <w:rsid w:val="0014092F"/>
    <w:rsid w:val="00206A3C"/>
    <w:rsid w:val="00213F81"/>
    <w:rsid w:val="0025617B"/>
    <w:rsid w:val="00265AF3"/>
    <w:rsid w:val="002C2B19"/>
    <w:rsid w:val="002C4502"/>
    <w:rsid w:val="00347368"/>
    <w:rsid w:val="00347A90"/>
    <w:rsid w:val="00353292"/>
    <w:rsid w:val="003C0563"/>
    <w:rsid w:val="003E6994"/>
    <w:rsid w:val="004919A0"/>
    <w:rsid w:val="004F6D88"/>
    <w:rsid w:val="00530EC9"/>
    <w:rsid w:val="0054559A"/>
    <w:rsid w:val="005A0478"/>
    <w:rsid w:val="005F1584"/>
    <w:rsid w:val="00604086"/>
    <w:rsid w:val="006375CF"/>
    <w:rsid w:val="00644ACF"/>
    <w:rsid w:val="0069650A"/>
    <w:rsid w:val="006B72D9"/>
    <w:rsid w:val="006D57CA"/>
    <w:rsid w:val="006F1EC9"/>
    <w:rsid w:val="0070321E"/>
    <w:rsid w:val="00714B58"/>
    <w:rsid w:val="007718C7"/>
    <w:rsid w:val="007C44A0"/>
    <w:rsid w:val="008F6D0C"/>
    <w:rsid w:val="00920C44"/>
    <w:rsid w:val="00934DFD"/>
    <w:rsid w:val="00947926"/>
    <w:rsid w:val="00966BA8"/>
    <w:rsid w:val="009717EC"/>
    <w:rsid w:val="00981C56"/>
    <w:rsid w:val="009A2A2E"/>
    <w:rsid w:val="009C466D"/>
    <w:rsid w:val="00A16F45"/>
    <w:rsid w:val="00A83F51"/>
    <w:rsid w:val="00AC0E2C"/>
    <w:rsid w:val="00B00007"/>
    <w:rsid w:val="00BB2470"/>
    <w:rsid w:val="00BF720C"/>
    <w:rsid w:val="00D20D6F"/>
    <w:rsid w:val="00D8743C"/>
    <w:rsid w:val="00E15F14"/>
    <w:rsid w:val="00E279B8"/>
    <w:rsid w:val="00EF175A"/>
    <w:rsid w:val="00F5012E"/>
    <w:rsid w:val="00F65F7D"/>
    <w:rsid w:val="00F83DF5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C80F48-79B1-4C6A-88F0-3DF30E8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31"/>
    <w:pPr>
      <w:spacing w:after="200" w:line="276" w:lineRule="auto"/>
    </w:pPr>
    <w:rPr>
      <w:rFonts w:ascii="Calibri" w:eastAsia="Calibri" w:hAnsi="Calibri" w:cs="Iskoola Pota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1E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21E3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2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31"/>
    <w:rPr>
      <w:rFonts w:ascii="Calibri" w:eastAsia="Calibri" w:hAnsi="Calibri" w:cs="Iskoola Pota"/>
      <w:lang w:bidi="si-LK"/>
    </w:rPr>
  </w:style>
  <w:style w:type="paragraph" w:styleId="NoSpacing">
    <w:name w:val="No Spacing"/>
    <w:uiPriority w:val="1"/>
    <w:qFormat/>
    <w:rsid w:val="00121E31"/>
    <w:pPr>
      <w:spacing w:after="0" w:line="240" w:lineRule="auto"/>
    </w:pPr>
    <w:rPr>
      <w:color w:val="44546A" w:themeColor="text2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6D5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70"/>
    <w:rPr>
      <w:rFonts w:ascii="Segoe UI" w:eastAsia="Calibri" w:hAnsi="Segoe UI" w:cs="Segoe UI"/>
      <w:sz w:val="18"/>
      <w:szCs w:val="18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F7CE969FE854DB5FE3921840B7C2A" ma:contentTypeVersion="5" ma:contentTypeDescription="Create a new document." ma:contentTypeScope="" ma:versionID="fe45217ee37d8c94aecd331234060f99">
  <xsd:schema xmlns:xsd="http://www.w3.org/2001/XMLSchema" xmlns:xs="http://www.w3.org/2001/XMLSchema" xmlns:p="http://schemas.microsoft.com/office/2006/metadata/properties" xmlns:ns2="056263a0-2cf3-45d5-9176-10c501fb9e8b" xmlns:ns3="ca1aaa80-f584-45c6-bc35-7c3de9f88123" targetNamespace="http://schemas.microsoft.com/office/2006/metadata/properties" ma:root="true" ma:fieldsID="f54d60fa1f39594e023420989af1cafb" ns2:_="" ns3:_="">
    <xsd:import namespace="056263a0-2cf3-45d5-9176-10c501fb9e8b"/>
    <xsd:import namespace="ca1aaa80-f584-45c6-bc35-7c3de9f88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263a0-2cf3-45d5-9176-10c501fb9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aa80-f584-45c6-bc35-7c3de9f88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9545E-DC7D-4576-80AB-D796A40E9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263a0-2cf3-45d5-9176-10c501fb9e8b"/>
    <ds:schemaRef ds:uri="ca1aaa80-f584-45c6-bc35-7c3de9f88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FF476-17BE-4D9F-8A6B-0D2F33BCD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6D2953-407B-4FB9-BED5-B083437EE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 Sandanayake</dc:creator>
  <cp:keywords/>
  <dc:description/>
  <cp:lastModifiedBy>P T Sandanayake</cp:lastModifiedBy>
  <cp:revision>2</cp:revision>
  <cp:lastPrinted>2023-07-19T04:21:00Z</cp:lastPrinted>
  <dcterms:created xsi:type="dcterms:W3CDTF">2023-10-11T04:45:00Z</dcterms:created>
  <dcterms:modified xsi:type="dcterms:W3CDTF">2023-10-11T04:45:00Z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0x0101009C0F7CE969FE854DB5FE3921840B7C2A</vt:lpwstr>
  </property>
</Properties>
</file>